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CA12" w14:textId="77777777" w:rsidR="000E37A5" w:rsidRDefault="000E37A5" w:rsidP="000E37A5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1A6EED2" w14:textId="47ECE2FE" w:rsidR="000E37A5" w:rsidRDefault="000E37A5" w:rsidP="000E37A5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KARTA DUŻEJ RODZINY</w:t>
      </w:r>
    </w:p>
    <w:p w14:paraId="0516FFA5" w14:textId="7DB130B8" w:rsidR="00713701" w:rsidRPr="00DA066B" w:rsidRDefault="00713701" w:rsidP="0071370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A066B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5E5A0939" w14:textId="4B1A1000" w:rsidR="00713701" w:rsidRPr="00BD78CA" w:rsidRDefault="00713701" w:rsidP="0071370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Na podstawie art. 13 ust. 1 i ust. 2 rozporządzenia Parlamentu Europejskiego i Rady (UE) 2016/679 z dnia 27 kwietnia 2016 r. w </w:t>
      </w:r>
      <w:r w:rsidRPr="00BD78CA">
        <w:rPr>
          <w:rFonts w:asciiTheme="minorHAnsi" w:hAnsiTheme="minorHAnsi" w:cstheme="minorHAnsi"/>
          <w:color w:val="000000" w:themeColor="text1"/>
        </w:rPr>
        <w:t>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BD78CA"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Pr="00BD78CA">
        <w:rPr>
          <w:rFonts w:asciiTheme="minorHAnsi" w:hAnsiTheme="minorHAnsi" w:cstheme="minorHAnsi"/>
          <w:color w:val="000000" w:themeColor="text1"/>
        </w:rPr>
        <w:t xml:space="preserve">, </w:t>
      </w:r>
      <w:r w:rsidR="00A47860">
        <w:rPr>
          <w:rFonts w:asciiTheme="minorHAnsi" w:hAnsiTheme="minorHAnsi" w:cstheme="minorHAnsi"/>
          <w:color w:val="000000" w:themeColor="text1"/>
        </w:rPr>
        <w:t>niniejszym informuję</w:t>
      </w:r>
      <w:r w:rsidRPr="00BD78CA">
        <w:rPr>
          <w:rFonts w:asciiTheme="minorHAnsi" w:hAnsiTheme="minorHAnsi" w:cstheme="minorHAnsi"/>
          <w:color w:val="000000" w:themeColor="text1"/>
        </w:rPr>
        <w:t xml:space="preserve">, </w:t>
      </w:r>
      <w:r w:rsidR="00986AAD">
        <w:rPr>
          <w:rFonts w:asciiTheme="minorHAnsi" w:hAnsiTheme="minorHAnsi" w:cstheme="minorHAnsi"/>
          <w:color w:val="000000" w:themeColor="text1"/>
        </w:rPr>
        <w:t>że</w:t>
      </w:r>
      <w:r w:rsidRPr="00BD78CA">
        <w:rPr>
          <w:rFonts w:asciiTheme="minorHAnsi" w:hAnsiTheme="minorHAnsi" w:cstheme="minorHAnsi"/>
          <w:color w:val="000000" w:themeColor="text1"/>
        </w:rPr>
        <w:t>:</w:t>
      </w:r>
    </w:p>
    <w:p w14:paraId="3F20B6F5" w14:textId="77777777" w:rsidR="00713701" w:rsidRPr="00BD78CA" w:rsidRDefault="00B4468F" w:rsidP="0071370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6517BA61" w14:textId="2917FF25" w:rsidR="00713701" w:rsidRPr="00BD78CA" w:rsidRDefault="00713701" w:rsidP="00713701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D78CA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142797">
        <w:rPr>
          <w:rFonts w:asciiTheme="minorHAnsi" w:hAnsiTheme="minorHAnsi" w:cstheme="minorHAnsi"/>
          <w:bCs/>
          <w:color w:val="000000" w:themeColor="text1"/>
        </w:rPr>
        <w:t>Burmistrz Nałęczowa</w:t>
      </w:r>
      <w:r w:rsidR="000E37A5" w:rsidRPr="00986AAD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986AAD" w:rsidRPr="00986AAD">
        <w:rPr>
          <w:rFonts w:asciiTheme="minorHAnsi" w:hAnsiTheme="minorHAnsi" w:cstheme="minorHAnsi"/>
          <w:bCs/>
          <w:color w:val="000000" w:themeColor="text1"/>
        </w:rPr>
        <w:t xml:space="preserve">działający przy pomocy </w:t>
      </w:r>
      <w:r w:rsidR="00142797">
        <w:rPr>
          <w:rFonts w:asciiTheme="minorHAnsi" w:hAnsiTheme="minorHAnsi" w:cstheme="minorHAnsi"/>
          <w:color w:val="000000" w:themeColor="text1"/>
        </w:rPr>
        <w:t xml:space="preserve">Miejskiego </w:t>
      </w:r>
      <w:r w:rsidR="00142797">
        <w:rPr>
          <w:rFonts w:asciiTheme="minorHAnsi" w:hAnsiTheme="minorHAnsi" w:cstheme="minorHAnsi"/>
          <w:color w:val="0D0D0D" w:themeColor="text1" w:themeTint="F2"/>
        </w:rPr>
        <w:t>Ośrodka Pomocy Społecznej w Nałęczowie, ul. Spółdzielcza 17 A, 24-150 Nałęczów</w:t>
      </w:r>
      <w:r w:rsidR="00142797" w:rsidRPr="00BD78C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BD78C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oraz </w:t>
      </w:r>
      <w:r w:rsidR="00BE2EC2" w:rsidRPr="00986AAD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M</w:t>
      </w:r>
      <w:r w:rsidRPr="00986AAD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inister właściwy do spraw rodziny</w:t>
      </w:r>
      <w:r w:rsidRPr="00BD78CA">
        <w:rPr>
          <w:rFonts w:asciiTheme="minorHAnsi" w:hAnsiTheme="minorHAnsi" w:cstheme="minorHAnsi"/>
          <w:color w:val="000000" w:themeColor="text1"/>
          <w:shd w:val="clear" w:color="auto" w:fill="FFFFFF"/>
        </w:rPr>
        <w:t>, adres: ul. Nowogrodzka 1/3/5, 00-513 Warszawa.</w:t>
      </w:r>
    </w:p>
    <w:p w14:paraId="5A561239" w14:textId="77777777" w:rsidR="00713701" w:rsidRPr="00BD78CA" w:rsidRDefault="00B4468F" w:rsidP="0071370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</w:t>
      </w:r>
    </w:p>
    <w:p w14:paraId="3305FFA1" w14:textId="5B0F0C13" w:rsidR="00272CE3" w:rsidRPr="002448E3" w:rsidRDefault="00272CE3" w:rsidP="00272CE3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Osobą upoważnioną do przetwarzania Państwa danych osobowych w celu  realizacji </w:t>
      </w:r>
      <w:r w:rsidRPr="003B0DB1">
        <w:rPr>
          <w:rFonts w:asciiTheme="minorHAnsi" w:hAnsiTheme="minorHAnsi" w:cstheme="minorHAnsi"/>
          <w:color w:val="0D0D0D" w:themeColor="text1" w:themeTint="F2"/>
        </w:rPr>
        <w:t>obowiązków wynikających z treści przepisów obowiązującego prawa, a w szczególności z ustawy z dnia 5 grudnia 2014 r. o Karcie Dużej Rodziny (</w:t>
      </w:r>
      <w:r w:rsidRPr="003B0DB1">
        <w:rPr>
          <w:rFonts w:asciiTheme="minorHAnsi" w:hAnsiTheme="minorHAnsi" w:cstheme="minorHAnsi"/>
          <w:bCs/>
          <w:color w:val="0D0D0D" w:themeColor="text1" w:themeTint="F2"/>
          <w:shd w:val="clear" w:color="auto" w:fill="FFFFFF"/>
        </w:rPr>
        <w:t>t.j. Dz.U</w:t>
      </w:r>
      <w:r w:rsidRPr="003B0DB1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z 2017 r. poz. 1832</w:t>
      </w:r>
      <w:r w:rsidR="0014279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3F2634">
        <w:rPr>
          <w:rFonts w:asciiTheme="minorHAnsi" w:hAnsiTheme="minorHAnsi" w:cstheme="minorHAnsi"/>
          <w:color w:val="000000" w:themeColor="text1"/>
        </w:rPr>
        <w:t>), dalej jako: „ustawa”</w:t>
      </w:r>
      <w:r w:rsidR="003F2634" w:rsidRPr="003F2634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3F2634">
        <w:rPr>
          <w:rFonts w:asciiTheme="minorHAnsi" w:hAnsiTheme="minorHAnsi" w:cstheme="minorHAnsi"/>
          <w:color w:val="0D0D0D" w:themeColor="text1" w:themeTint="F2"/>
        </w:rPr>
        <w:t xml:space="preserve">oraz </w:t>
      </w:r>
      <w:r w:rsidR="003F2634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r w:rsidR="003F2634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t.j. Dz.U. z 2017 r. poz. 1257</w:t>
      </w:r>
      <w:r w:rsidR="0014279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3F2634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3B0DB1">
        <w:rPr>
          <w:rFonts w:asciiTheme="minorHAnsi" w:hAnsiTheme="minorHAnsi" w:cstheme="minorHAnsi"/>
          <w:color w:val="000000" w:themeColor="text1"/>
        </w:rPr>
        <w:t xml:space="preserve"> jest </w:t>
      </w:r>
      <w:r w:rsidR="00142797">
        <w:rPr>
          <w:rFonts w:asciiTheme="minorHAnsi" w:hAnsiTheme="minorHAnsi" w:cstheme="minorHAnsi"/>
          <w:color w:val="000000" w:themeColor="text1"/>
        </w:rPr>
        <w:t xml:space="preserve">Miejski </w:t>
      </w:r>
      <w:r w:rsidR="00142797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F133D3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142797">
        <w:rPr>
          <w:rFonts w:asciiTheme="minorHAnsi" w:hAnsiTheme="minorHAnsi" w:cstheme="minorHAnsi"/>
          <w:color w:val="0D0D0D" w:themeColor="text1" w:themeTint="F2"/>
        </w:rPr>
        <w:t>w Nałęczowie, ul. Spółdzielcza 17 A, 24-150 Nałęczów</w:t>
      </w:r>
      <w:r w:rsidR="00DA066B" w:rsidRPr="003B0DB1">
        <w:rPr>
          <w:rFonts w:asciiTheme="minorHAnsi" w:hAnsiTheme="minorHAnsi" w:cstheme="minorHAnsi"/>
          <w:color w:val="0D0D0D" w:themeColor="text1" w:themeTint="F2"/>
        </w:rPr>
        <w:t>.</w:t>
      </w:r>
      <w:r w:rsidRPr="003B0DB1">
        <w:rPr>
          <w:rFonts w:asciiTheme="minorHAnsi" w:hAnsiTheme="minorHAnsi" w:cstheme="minorHAnsi"/>
          <w:color w:val="000000" w:themeColor="text1"/>
        </w:rPr>
        <w:t xml:space="preserve"> Przedmiotowe upoważnienie</w:t>
      </w:r>
      <w:r w:rsidR="00E1358D">
        <w:rPr>
          <w:rFonts w:asciiTheme="minorHAnsi" w:hAnsiTheme="minorHAnsi" w:cstheme="minorHAnsi"/>
          <w:color w:val="000000" w:themeColor="text1"/>
        </w:rPr>
        <w:t xml:space="preserve"> zostało </w:t>
      </w:r>
      <w:r w:rsidRPr="003B0DB1">
        <w:rPr>
          <w:rFonts w:asciiTheme="minorHAnsi" w:hAnsiTheme="minorHAnsi" w:cstheme="minorHAnsi"/>
          <w:color w:val="000000" w:themeColor="text1"/>
        </w:rPr>
        <w:t xml:space="preserve">wydane na podstawie </w:t>
      </w:r>
      <w:r w:rsidR="002448E3" w:rsidRPr="003B0DB1">
        <w:rPr>
          <w:rFonts w:asciiTheme="minorHAnsi" w:hAnsiTheme="minorHAnsi" w:cstheme="minorHAnsi"/>
          <w:color w:val="000000" w:themeColor="text1"/>
        </w:rPr>
        <w:t>art. 9 ust. 5</w:t>
      </w:r>
      <w:r w:rsidRPr="003B0DB1">
        <w:rPr>
          <w:rFonts w:asciiTheme="minorHAnsi" w:hAnsiTheme="minorHAnsi" w:cstheme="minorHAnsi"/>
          <w:color w:val="000000" w:themeColor="text1"/>
        </w:rPr>
        <w:t xml:space="preserve"> ustawy</w:t>
      </w:r>
      <w:r w:rsidR="00E9669B">
        <w:rPr>
          <w:rFonts w:asciiTheme="minorHAnsi" w:hAnsiTheme="minorHAnsi" w:cstheme="minorHAnsi"/>
          <w:color w:val="000000" w:themeColor="text1"/>
        </w:rPr>
        <w:t xml:space="preserve"> przez </w:t>
      </w:r>
      <w:r w:rsidR="00142797">
        <w:rPr>
          <w:rFonts w:asciiTheme="minorHAnsi" w:hAnsiTheme="minorHAnsi" w:cstheme="minorHAnsi"/>
          <w:color w:val="000000" w:themeColor="text1"/>
        </w:rPr>
        <w:t>Burmistrza Nałęczowa</w:t>
      </w:r>
      <w:r w:rsidR="00E9669B">
        <w:rPr>
          <w:rFonts w:asciiTheme="minorHAnsi" w:hAnsiTheme="minorHAnsi" w:cstheme="minorHAnsi"/>
          <w:color w:val="000000" w:themeColor="text1"/>
        </w:rPr>
        <w:t>.</w:t>
      </w:r>
    </w:p>
    <w:p w14:paraId="082CA50C" w14:textId="77777777" w:rsidR="00272CE3" w:rsidRPr="002448E3" w:rsidRDefault="00272CE3" w:rsidP="00272CE3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3C483DE" w14:textId="77777777" w:rsidR="00272CE3" w:rsidRPr="002448E3" w:rsidRDefault="00272CE3" w:rsidP="00272CE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448E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1503B291" w14:textId="57631E30" w:rsidR="00272CE3" w:rsidRPr="00D33549" w:rsidRDefault="00986AAD" w:rsidP="00272CE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danych oraz u</w:t>
      </w:r>
      <w:r w:rsidR="00DA066B">
        <w:rPr>
          <w:rFonts w:asciiTheme="minorHAnsi" w:hAnsiTheme="minorHAnsi" w:cstheme="minorHAnsi"/>
          <w:color w:val="000000" w:themeColor="text1"/>
        </w:rPr>
        <w:t>poważniony podmiot</w:t>
      </w:r>
      <w:r w:rsidR="00272CE3" w:rsidRPr="002448E3">
        <w:rPr>
          <w:rFonts w:asciiTheme="minorHAnsi" w:hAnsiTheme="minorHAnsi" w:cstheme="minorHAnsi"/>
          <w:color w:val="000000" w:themeColor="text1"/>
        </w:rPr>
        <w:t xml:space="preserve"> powoła</w:t>
      </w:r>
      <w:r>
        <w:rPr>
          <w:rFonts w:asciiTheme="minorHAnsi" w:hAnsiTheme="minorHAnsi" w:cstheme="minorHAnsi"/>
          <w:color w:val="000000" w:themeColor="text1"/>
        </w:rPr>
        <w:t>li</w:t>
      </w:r>
      <w:r w:rsidR="00272CE3" w:rsidRPr="002448E3">
        <w:rPr>
          <w:rFonts w:asciiTheme="minorHAnsi" w:hAnsiTheme="minorHAnsi" w:cstheme="minorHAnsi"/>
          <w:color w:val="000000" w:themeColor="text1"/>
        </w:rPr>
        <w:t xml:space="preserve"> Inspektora Ochrony Danych</w:t>
      </w:r>
      <w:r w:rsidR="00D33549">
        <w:rPr>
          <w:rFonts w:asciiTheme="minorHAnsi" w:hAnsiTheme="minorHAnsi" w:cstheme="minorHAnsi"/>
          <w:color w:val="000000" w:themeColor="text1"/>
        </w:rPr>
        <w:t xml:space="preserve">, </w:t>
      </w:r>
      <w:r w:rsidR="00272CE3" w:rsidRPr="002448E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D33549">
        <w:rPr>
          <w:rFonts w:asciiTheme="minorHAnsi" w:hAnsiTheme="minorHAnsi" w:cstheme="minorHAnsi"/>
          <w:i/>
          <w:iCs/>
          <w:color w:val="000000" w:themeColor="text1"/>
        </w:rPr>
        <w:t>iod@naleczow.pl</w:t>
      </w:r>
    </w:p>
    <w:p w14:paraId="49E63320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Cele przetwarzania i podstawa prawna</w:t>
      </w:r>
    </w:p>
    <w:p w14:paraId="1F443349" w14:textId="77777777" w:rsidR="00272CE3" w:rsidRPr="0008374D" w:rsidRDefault="00272CE3" w:rsidP="00272CE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będą przetwarzane w celu:</w:t>
      </w:r>
    </w:p>
    <w:p w14:paraId="16703723" w14:textId="77777777" w:rsidR="00272CE3" w:rsidRPr="0008374D" w:rsidRDefault="00272CE3" w:rsidP="0027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wykonywania obowiązków prawnych, </w:t>
      </w:r>
      <w:r>
        <w:rPr>
          <w:rFonts w:asciiTheme="minorHAnsi" w:hAnsiTheme="minorHAnsi" w:cstheme="minorHAnsi"/>
          <w:color w:val="000000" w:themeColor="text1"/>
        </w:rPr>
        <w:t xml:space="preserve">polegających na udzielaniu wsparcia </w:t>
      </w:r>
      <w:r w:rsidR="00B853B5">
        <w:rPr>
          <w:rFonts w:asciiTheme="minorHAnsi" w:hAnsiTheme="minorHAnsi" w:cstheme="minorHAnsi"/>
          <w:color w:val="000000" w:themeColor="text1"/>
        </w:rPr>
        <w:t xml:space="preserve">osobom będącym członkami rodzin wielodzietnych poprzez przyznanie określonych uprawnień, które wynikają </w:t>
      </w:r>
      <w:r>
        <w:rPr>
          <w:rFonts w:asciiTheme="minorHAnsi" w:hAnsiTheme="minorHAnsi" w:cstheme="minorHAnsi"/>
          <w:color w:val="000000" w:themeColor="text1"/>
        </w:rPr>
        <w:t xml:space="preserve">z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ustawy, a także </w:t>
      </w:r>
      <w:r w:rsidR="00B853B5">
        <w:rPr>
          <w:rFonts w:asciiTheme="minorHAnsi" w:hAnsiTheme="minorHAnsi" w:cstheme="minorHAnsi"/>
          <w:color w:val="0D0D0D" w:themeColor="text1" w:themeTint="F2"/>
        </w:rPr>
        <w:t xml:space="preserve">z </w:t>
      </w:r>
      <w:r w:rsidRPr="0008374D">
        <w:rPr>
          <w:rFonts w:asciiTheme="minorHAnsi" w:hAnsiTheme="minorHAnsi" w:cstheme="minorHAnsi"/>
          <w:color w:val="0D0D0D" w:themeColor="text1" w:themeTint="F2"/>
        </w:rPr>
        <w:t>wydanych na jej po</w:t>
      </w:r>
      <w:r>
        <w:rPr>
          <w:rFonts w:asciiTheme="minorHAnsi" w:hAnsiTheme="minorHAnsi" w:cstheme="minorHAnsi"/>
          <w:color w:val="0D0D0D" w:themeColor="text1" w:themeTint="F2"/>
        </w:rPr>
        <w:t xml:space="preserve">dstawie aktów wykonawczych oraz zgodnie 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z </w:t>
      </w:r>
      <w:r w:rsidR="001A2DC8">
        <w:rPr>
          <w:rFonts w:asciiTheme="minorHAnsi" w:hAnsiTheme="minorHAnsi" w:cstheme="minorHAnsi"/>
          <w:color w:val="000000" w:themeColor="text1"/>
        </w:rPr>
        <w:t>przepisami powszechnie obowiązującego prawa</w:t>
      </w:r>
      <w:r w:rsidR="001A2DC8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 xml:space="preserve">(podstawa prawna – art. 6 ust. </w:t>
      </w:r>
      <w:r w:rsidRPr="0008374D">
        <w:rPr>
          <w:rFonts w:asciiTheme="minorHAnsi" w:hAnsiTheme="minorHAnsi" w:cstheme="minorHAnsi"/>
          <w:color w:val="0D0D0D" w:themeColor="text1" w:themeTint="F2"/>
        </w:rPr>
        <w:t>1 lit c RODO),</w:t>
      </w:r>
    </w:p>
    <w:p w14:paraId="69FFF55B" w14:textId="77777777" w:rsidR="00272CE3" w:rsidRPr="0008374D" w:rsidRDefault="00272CE3" w:rsidP="00272C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podmiotom upoważnionym na podstawie zawartych umów w zakresie niezbędnym do ich realizacji,</w:t>
      </w:r>
    </w:p>
    <w:p w14:paraId="1B749461" w14:textId="77777777" w:rsidR="00272CE3" w:rsidRPr="0008374D" w:rsidRDefault="00272CE3" w:rsidP="00272CE3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 pozostałych przypadkach  Pani/Pana dane osobowe przetwarzane będą wyłącznie na podstawie wcześniej udzielonej zgody w zakresie celu określonym w jej treści, (podstawa prawna: art. 6 ust. 1 lit a RODO).</w:t>
      </w:r>
    </w:p>
    <w:p w14:paraId="626D0B6D" w14:textId="77777777" w:rsidR="00272CE3" w:rsidRPr="0008374D" w:rsidRDefault="00272CE3" w:rsidP="00272CE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0C5C4BAA" w14:textId="77777777" w:rsidR="00272CE3" w:rsidRPr="0008374D" w:rsidRDefault="00272CE3" w:rsidP="00272C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 xml:space="preserve">Zakres </w:t>
      </w:r>
      <w:r w:rsidR="00B4468F">
        <w:rPr>
          <w:rFonts w:asciiTheme="minorHAnsi" w:hAnsiTheme="minorHAnsi" w:cstheme="minorHAnsi"/>
          <w:b/>
          <w:color w:val="0D0D0D" w:themeColor="text1" w:themeTint="F2"/>
        </w:rPr>
        <w:t>przetwarzanych danych osobowych</w:t>
      </w:r>
    </w:p>
    <w:p w14:paraId="4BCF5DEC" w14:textId="0B79B355" w:rsidR="00272CE3" w:rsidRPr="0008374D" w:rsidRDefault="00272CE3" w:rsidP="00272CE3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Zakres danych </w:t>
      </w:r>
      <w:r w:rsidRPr="007321E8">
        <w:rPr>
          <w:rFonts w:asciiTheme="minorHAnsi" w:hAnsiTheme="minorHAnsi" w:cstheme="minorHAnsi"/>
          <w:color w:val="0D0D0D" w:themeColor="text1" w:themeTint="F2"/>
        </w:rPr>
        <w:t>osobowych niezbędnych do realizacji celów wynikających z ustawy, do k</w:t>
      </w:r>
      <w:r w:rsidR="000929DD" w:rsidRPr="007321E8">
        <w:rPr>
          <w:rFonts w:asciiTheme="minorHAnsi" w:hAnsiTheme="minorHAnsi" w:cstheme="minorHAnsi"/>
          <w:color w:val="0D0D0D" w:themeColor="text1" w:themeTint="F2"/>
        </w:rPr>
        <w:t xml:space="preserve">tórych przetwarzania upoważnieni </w:t>
      </w:r>
      <w:r w:rsidR="000929DD" w:rsidRPr="007321E8">
        <w:rPr>
          <w:rFonts w:asciiTheme="minorHAnsi" w:hAnsiTheme="minorHAnsi" w:cstheme="minorHAnsi"/>
          <w:color w:val="000000" w:themeColor="text1"/>
        </w:rPr>
        <w:t>zostali</w:t>
      </w:r>
      <w:r w:rsidRPr="007321E8">
        <w:rPr>
          <w:rFonts w:asciiTheme="minorHAnsi" w:hAnsiTheme="minorHAnsi" w:cstheme="minorHAnsi"/>
          <w:color w:val="000000" w:themeColor="text1"/>
        </w:rPr>
        <w:t xml:space="preserve"> </w:t>
      </w:r>
      <w:r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Administrator</w:t>
      </w:r>
      <w:r w:rsidR="000929DD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zy</w:t>
      </w:r>
      <w:r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 xml:space="preserve"> danych</w:t>
      </w:r>
      <w:r w:rsidR="00E9669B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 xml:space="preserve"> oraz podmiot upowa</w:t>
      </w:r>
      <w:r w:rsidR="00BE2EC2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ż</w:t>
      </w:r>
      <w:r w:rsidR="00E9669B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niony</w:t>
      </w:r>
      <w:r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 xml:space="preserve">, został szczegółowo wskazany w treści </w:t>
      </w:r>
      <w:r w:rsidR="00903179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 xml:space="preserve">Rozporządzenia Ministra Rodziny, Pracy i Polityki Społecznej </w:t>
      </w:r>
      <w:r w:rsidR="00133282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 xml:space="preserve">z dnia </w:t>
      </w:r>
      <w:r w:rsidR="007321E8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 xml:space="preserve">27 lipca 2017 r. </w:t>
      </w:r>
      <w:r w:rsidR="00903179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w sprawie sposobu unieważnienia Karty Dużej Rodziny, wzorów graficznych oraz szczegółowego zakresu informacji, jakie mają być zawarte we wniosku</w:t>
      </w:r>
      <w:r w:rsidR="00903179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 </w:t>
      </w:r>
      <w:r w:rsidR="00903179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o przyznanie Karty Dużej</w:t>
      </w:r>
      <w:r w:rsidR="00903179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 </w:t>
      </w:r>
      <w:r w:rsidR="00903179" w:rsidRPr="00BE2EC2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Rodziny</w:t>
      </w:r>
      <w:r w:rsidR="007321E8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 (</w:t>
      </w:r>
      <w:r w:rsidR="007321E8" w:rsidRPr="007321E8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Dz.U. z 2017 r. poz. 1454)</w:t>
      </w:r>
      <w:r w:rsidR="00903179" w:rsidRPr="007321E8">
        <w:rPr>
          <w:rFonts w:asciiTheme="minorHAnsi" w:hAnsiTheme="minorHAnsi" w:cstheme="minorHAnsi"/>
          <w:color w:val="000000" w:themeColor="text1"/>
          <w:shd w:val="clear" w:color="auto" w:fill="F9F9F9"/>
        </w:rPr>
        <w:t>.</w:t>
      </w:r>
    </w:p>
    <w:p w14:paraId="6D53042B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lastRenderedPageBreak/>
        <w:t xml:space="preserve">Odbiorcą Pani/Pana danych osobowych będą: </w:t>
      </w:r>
    </w:p>
    <w:p w14:paraId="24D3D2DE" w14:textId="77777777" w:rsidR="00272CE3" w:rsidRPr="0008374D" w:rsidRDefault="00272CE3" w:rsidP="00272CE3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podmioty i organy, którym Administrator</w:t>
      </w:r>
      <w:r w:rsidR="00380251">
        <w:rPr>
          <w:rFonts w:asciiTheme="minorHAnsi" w:hAnsiTheme="minorHAnsi" w:cstheme="minorHAnsi"/>
          <w:color w:val="0D0D0D" w:themeColor="text1" w:themeTint="F2"/>
        </w:rPr>
        <w:t xml:space="preserve"> jest zobowiązany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lub upoważniony udostępnić dane osobowe na podstawie powszechnie obowiązujących przepisów prawa, w tym podmiotom oraz organom uprawnionym do otrzymania od Administratora danych osobowych lub uprawnionych do żądania dostępu do danych osobowych na podstawie powszechnie obowiązujących przepisów prawa,</w:t>
      </w:r>
    </w:p>
    <w:p w14:paraId="6D4D6231" w14:textId="77777777" w:rsidR="00272CE3" w:rsidRPr="0008374D" w:rsidRDefault="00272CE3" w:rsidP="00272CE3">
      <w:pPr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podmioty upoważnione na podstawie odrębnych porozumień w zakresie wykonywania czynności zmierzających do realizacji celów wynikających z odrębnych umów z nimi zawartych.</w:t>
      </w:r>
    </w:p>
    <w:p w14:paraId="4CBCDFF2" w14:textId="77777777" w:rsidR="00272CE3" w:rsidRPr="0008374D" w:rsidRDefault="00272CE3" w:rsidP="00272CE3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04E8215B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Okres przechowywania danych</w:t>
      </w:r>
    </w:p>
    <w:p w14:paraId="58545CC0" w14:textId="77777777" w:rsidR="00272CE3" w:rsidRPr="0008374D" w:rsidRDefault="00272CE3" w:rsidP="00272CE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osobowe będą przechowywane przez okres korzystania z uprawnień wynikających z ustawy, a także po jego zakończeniu przez okres wynikający z Jednolitego Rzeczowego Wykazu Akt, w także w celu/celach:</w:t>
      </w:r>
    </w:p>
    <w:p w14:paraId="37771089" w14:textId="77777777" w:rsidR="00272CE3" w:rsidRPr="0008374D" w:rsidRDefault="00272CE3" w:rsidP="00272C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wykonywania obowiązków wynikających z przepisów prawa, w tym w szczególności podatkowych i rachunkowych,</w:t>
      </w:r>
    </w:p>
    <w:p w14:paraId="6DC228FD" w14:textId="77777777" w:rsidR="00272CE3" w:rsidRPr="0008374D" w:rsidRDefault="00272CE3" w:rsidP="00272CE3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st</w:t>
      </w:r>
      <w:r>
        <w:rPr>
          <w:rFonts w:asciiTheme="minorHAnsi" w:hAnsiTheme="minorHAnsi" w:cstheme="minorHAnsi"/>
          <w:color w:val="0D0D0D" w:themeColor="text1" w:themeTint="F2"/>
        </w:rPr>
        <w:t>atystycznych i archiwizacyjnych.</w:t>
      </w:r>
    </w:p>
    <w:p w14:paraId="4CAB6E37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Prawa osób, których dane dotyczą</w:t>
      </w:r>
    </w:p>
    <w:p w14:paraId="67B01B01" w14:textId="77777777" w:rsidR="00115E33" w:rsidRDefault="00115E33" w:rsidP="00115E3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6A08EC33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35A3D83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67F6B463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7E732615" w14:textId="77777777" w:rsidR="00115E33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2288F7F4" w14:textId="77777777" w:rsidR="00115E33" w:rsidRDefault="00115E33" w:rsidP="00115E33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7B9D1D16" w14:textId="77777777" w:rsidR="00272CE3" w:rsidRPr="0008374D" w:rsidRDefault="00115E33" w:rsidP="00115E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osobowych narusza przepisy RODO</w:t>
      </w:r>
      <w:r w:rsidR="00272CE3">
        <w:rPr>
          <w:rFonts w:asciiTheme="minorHAnsi" w:hAnsiTheme="minorHAnsi" w:cstheme="minorHAnsi"/>
          <w:color w:val="0D0D0D" w:themeColor="text1" w:themeTint="F2"/>
        </w:rPr>
        <w:t>.</w:t>
      </w:r>
    </w:p>
    <w:p w14:paraId="5571BFD7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Informacje o wymogu podania danych</w:t>
      </w:r>
    </w:p>
    <w:p w14:paraId="07D975D9" w14:textId="77777777" w:rsidR="00272CE3" w:rsidRPr="0008374D" w:rsidRDefault="00272CE3" w:rsidP="00272CE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Podanie przez Panią/Pana danych osobowych jest obowiązkiem wynikającym z treści ustawy, ich niepodanie uniemożliwi skorzystanie przez Panią/Pana ze świadczeń </w:t>
      </w:r>
      <w:r w:rsidR="00EF2D4F">
        <w:rPr>
          <w:rFonts w:asciiTheme="minorHAnsi" w:hAnsiTheme="minorHAnsi" w:cstheme="minorHAnsi"/>
          <w:color w:val="0D0D0D" w:themeColor="text1" w:themeTint="F2"/>
        </w:rPr>
        <w:t>oraz uprawnień</w:t>
      </w:r>
      <w:r w:rsidR="00EF2D4F">
        <w:rPr>
          <w:rFonts w:asciiTheme="minorHAnsi" w:hAnsiTheme="minorHAnsi" w:cstheme="minorHAnsi"/>
          <w:color w:val="0D0D0D" w:themeColor="text1" w:themeTint="F2"/>
        </w:rPr>
        <w:br/>
        <w:t>z niej wynikających.</w:t>
      </w:r>
    </w:p>
    <w:p w14:paraId="3C8AB809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Przekazanie danych osobowych do państwa trzeciego lub organizacji międzynarodowej</w:t>
      </w:r>
    </w:p>
    <w:p w14:paraId="30C2FF92" w14:textId="77777777" w:rsidR="00272CE3" w:rsidRPr="0008374D" w:rsidRDefault="00272CE3" w:rsidP="00272CE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>Pani/Pana dane osobowe nie będą przekazane poza Europejski Obszar Gospodarczy lub organizacji międzynarodowej.</w:t>
      </w:r>
    </w:p>
    <w:p w14:paraId="43D356C3" w14:textId="77777777" w:rsidR="00272CE3" w:rsidRPr="0008374D" w:rsidRDefault="00272CE3" w:rsidP="00272CE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Sposób przetwarzania</w:t>
      </w:r>
    </w:p>
    <w:p w14:paraId="1DB43EB3" w14:textId="59CC2CDA" w:rsidR="00272CE3" w:rsidRPr="0008374D" w:rsidRDefault="00272CE3" w:rsidP="00272CE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Pani/Pana dane osobowe mogą być przetwarzane w sposób zautomatyzowany i </w:t>
      </w:r>
      <w:r w:rsidR="002C541D">
        <w:rPr>
          <w:rFonts w:asciiTheme="minorHAnsi" w:hAnsiTheme="minorHAnsi" w:cstheme="minorHAnsi"/>
          <w:color w:val="0D0D0D" w:themeColor="text1" w:themeTint="F2"/>
        </w:rPr>
        <w:t>podlegać profilowaniu</w:t>
      </w:r>
      <w:r w:rsidRPr="0008374D">
        <w:rPr>
          <w:rFonts w:asciiTheme="minorHAnsi" w:hAnsiTheme="minorHAnsi" w:cstheme="minorHAnsi"/>
          <w:color w:val="0D0D0D" w:themeColor="text1" w:themeTint="F2"/>
        </w:rPr>
        <w:t>.</w:t>
      </w:r>
    </w:p>
    <w:p w14:paraId="26D613EC" w14:textId="77777777" w:rsidR="00272CE3" w:rsidRPr="0008374D" w:rsidRDefault="00272CE3" w:rsidP="00272CE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08374D">
        <w:rPr>
          <w:rFonts w:asciiTheme="minorHAnsi" w:hAnsiTheme="minorHAnsi" w:cstheme="minorHAnsi"/>
          <w:b/>
          <w:color w:val="0D0D0D" w:themeColor="text1" w:themeTint="F2"/>
        </w:rPr>
        <w:t>Dodatkowa informacja</w:t>
      </w:r>
    </w:p>
    <w:p w14:paraId="6CEFB48B" w14:textId="4DC0A41D" w:rsidR="00B71EE4" w:rsidRPr="00E9669B" w:rsidRDefault="00272CE3" w:rsidP="00E9669B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D0D0D" w:themeColor="text1" w:themeTint="F2"/>
        </w:rPr>
      </w:pPr>
      <w:r w:rsidRPr="0008374D">
        <w:rPr>
          <w:rFonts w:asciiTheme="minorHAnsi" w:hAnsiTheme="minorHAnsi" w:cstheme="minorHAnsi"/>
          <w:color w:val="0D0D0D" w:themeColor="text1" w:themeTint="F2"/>
        </w:rPr>
        <w:t xml:space="preserve">Informujemy również, że </w:t>
      </w:r>
      <w:r w:rsidR="00986AAD">
        <w:rPr>
          <w:rFonts w:asciiTheme="minorHAnsi" w:hAnsiTheme="minorHAnsi" w:cstheme="minorHAnsi"/>
          <w:color w:val="0D0D0D" w:themeColor="text1" w:themeTint="F2"/>
        </w:rPr>
        <w:t xml:space="preserve">Administrator danych </w:t>
      </w:r>
      <w:r w:rsidR="00DA066B">
        <w:rPr>
          <w:rFonts w:asciiTheme="minorHAnsi" w:hAnsiTheme="minorHAnsi" w:cstheme="minorHAnsi"/>
          <w:color w:val="0D0D0D" w:themeColor="text1" w:themeTint="F2"/>
        </w:rPr>
        <w:t>upoważniony podmiot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dokłada</w:t>
      </w:r>
      <w:r w:rsidR="00986AAD">
        <w:rPr>
          <w:rFonts w:asciiTheme="minorHAnsi" w:hAnsiTheme="minorHAnsi" w:cstheme="minorHAnsi"/>
          <w:color w:val="0D0D0D" w:themeColor="text1" w:themeTint="F2"/>
        </w:rPr>
        <w:t>ją</w:t>
      </w:r>
      <w:r w:rsidRPr="0008374D">
        <w:rPr>
          <w:rFonts w:asciiTheme="minorHAnsi" w:hAnsiTheme="minorHAnsi" w:cstheme="minorHAnsi"/>
          <w:color w:val="0D0D0D" w:themeColor="text1" w:themeTint="F2"/>
        </w:rPr>
        <w:t xml:space="preserve"> wszelkich starań, aby </w:t>
      </w:r>
      <w:r w:rsidR="005661E8">
        <w:rPr>
          <w:rFonts w:asciiTheme="minorHAnsi" w:hAnsiTheme="minorHAnsi" w:cstheme="minorHAnsi"/>
          <w:color w:val="000000" w:themeColor="text1"/>
        </w:rPr>
        <w:t>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sectPr w:rsidR="00B71EE4" w:rsidRPr="00E9669B" w:rsidSect="00B209FD">
      <w:headerReference w:type="default" r:id="rId7"/>
      <w:footerReference w:type="default" r:id="rId8"/>
      <w:pgSz w:w="11906" w:h="16838" w:code="9"/>
      <w:pgMar w:top="238" w:right="1418" w:bottom="851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B078" w14:textId="77777777" w:rsidR="00902957" w:rsidRDefault="00902957">
      <w:pPr>
        <w:spacing w:after="0" w:line="240" w:lineRule="auto"/>
      </w:pPr>
      <w:r>
        <w:separator/>
      </w:r>
    </w:p>
  </w:endnote>
  <w:endnote w:type="continuationSeparator" w:id="0">
    <w:p w14:paraId="4C35158D" w14:textId="77777777" w:rsidR="00902957" w:rsidRDefault="0090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10EF" w14:textId="77777777" w:rsidR="00010169" w:rsidRPr="0083219E" w:rsidRDefault="00D33549" w:rsidP="00010169">
    <w:pPr>
      <w:pStyle w:val="Stopka"/>
      <w:jc w:val="both"/>
      <w:rPr>
        <w:rFonts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5978" w14:textId="77777777" w:rsidR="00902957" w:rsidRDefault="00902957">
      <w:pPr>
        <w:spacing w:after="0" w:line="240" w:lineRule="auto"/>
      </w:pPr>
      <w:r>
        <w:separator/>
      </w:r>
    </w:p>
  </w:footnote>
  <w:footnote w:type="continuationSeparator" w:id="0">
    <w:p w14:paraId="2051C364" w14:textId="77777777" w:rsidR="00902957" w:rsidRDefault="0090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F8E9" w14:textId="77777777" w:rsidR="00B77F46" w:rsidRDefault="00D33549"/>
  <w:p w14:paraId="1DDEF091" w14:textId="77777777" w:rsidR="00F1082D" w:rsidRPr="00F1082D" w:rsidRDefault="00D33549" w:rsidP="00F10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56700924">
    <w:abstractNumId w:val="1"/>
  </w:num>
  <w:num w:numId="2" w16cid:durableId="747263762">
    <w:abstractNumId w:val="3"/>
  </w:num>
  <w:num w:numId="3" w16cid:durableId="478687793">
    <w:abstractNumId w:val="2"/>
  </w:num>
  <w:num w:numId="4" w16cid:durableId="159975899">
    <w:abstractNumId w:val="0"/>
  </w:num>
  <w:num w:numId="5" w16cid:durableId="1747606391">
    <w:abstractNumId w:val="1"/>
  </w:num>
  <w:num w:numId="6" w16cid:durableId="6420838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56109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40B"/>
    <w:rsid w:val="00044E39"/>
    <w:rsid w:val="000846B5"/>
    <w:rsid w:val="000929DD"/>
    <w:rsid w:val="000C73A5"/>
    <w:rsid w:val="000E37A5"/>
    <w:rsid w:val="00115E33"/>
    <w:rsid w:val="001168EA"/>
    <w:rsid w:val="00133282"/>
    <w:rsid w:val="00142797"/>
    <w:rsid w:val="001A2DC8"/>
    <w:rsid w:val="001C5371"/>
    <w:rsid w:val="002240D8"/>
    <w:rsid w:val="002448E3"/>
    <w:rsid w:val="00272CE3"/>
    <w:rsid w:val="0029740B"/>
    <w:rsid w:val="002C541D"/>
    <w:rsid w:val="00380251"/>
    <w:rsid w:val="00390791"/>
    <w:rsid w:val="003B0DB1"/>
    <w:rsid w:val="003F2634"/>
    <w:rsid w:val="003F6F14"/>
    <w:rsid w:val="0044462E"/>
    <w:rsid w:val="00463A54"/>
    <w:rsid w:val="00546EA7"/>
    <w:rsid w:val="005661E8"/>
    <w:rsid w:val="00713701"/>
    <w:rsid w:val="007275CE"/>
    <w:rsid w:val="007321E8"/>
    <w:rsid w:val="00733B17"/>
    <w:rsid w:val="00796C1C"/>
    <w:rsid w:val="008D4375"/>
    <w:rsid w:val="008F0EDC"/>
    <w:rsid w:val="00902957"/>
    <w:rsid w:val="00903179"/>
    <w:rsid w:val="00986AAD"/>
    <w:rsid w:val="009B69B7"/>
    <w:rsid w:val="009C77F5"/>
    <w:rsid w:val="00A3326C"/>
    <w:rsid w:val="00A47860"/>
    <w:rsid w:val="00AD2C7C"/>
    <w:rsid w:val="00B4468F"/>
    <w:rsid w:val="00B65CDC"/>
    <w:rsid w:val="00B71EE4"/>
    <w:rsid w:val="00B853B5"/>
    <w:rsid w:val="00BD78CA"/>
    <w:rsid w:val="00BE2EC2"/>
    <w:rsid w:val="00BE4103"/>
    <w:rsid w:val="00C4221C"/>
    <w:rsid w:val="00C629F4"/>
    <w:rsid w:val="00D33549"/>
    <w:rsid w:val="00D46415"/>
    <w:rsid w:val="00DA066B"/>
    <w:rsid w:val="00E1358D"/>
    <w:rsid w:val="00E9669B"/>
    <w:rsid w:val="00EF2D4F"/>
    <w:rsid w:val="00F133D3"/>
    <w:rsid w:val="00F160BB"/>
    <w:rsid w:val="00FC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9BF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0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713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1370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701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7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48</cp:revision>
  <dcterms:created xsi:type="dcterms:W3CDTF">2018-08-08T06:29:00Z</dcterms:created>
  <dcterms:modified xsi:type="dcterms:W3CDTF">2022-08-04T12:29:00Z</dcterms:modified>
</cp:coreProperties>
</file>